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522D" w14:textId="77777777" w:rsidR="002776A7" w:rsidRPr="000A66C5" w:rsidRDefault="002776A7" w:rsidP="002776A7">
      <w:pPr>
        <w:spacing w:before="100" w:beforeAutospacing="1" w:after="100" w:afterAutospacing="1"/>
        <w:outlineLvl w:val="2"/>
        <w:rPr>
          <w:rFonts w:ascii="Times New Roman" w:hAnsi="Times New Roman"/>
          <w:b/>
          <w:bCs/>
          <w:sz w:val="40"/>
          <w:szCs w:val="40"/>
          <w:lang w:val="en"/>
        </w:rPr>
      </w:pPr>
      <w:r w:rsidRPr="000A66C5">
        <w:rPr>
          <w:rFonts w:ascii="Times New Roman" w:hAnsi="Times New Roman"/>
          <w:b/>
          <w:bCs/>
          <w:sz w:val="40"/>
          <w:szCs w:val="40"/>
          <w:lang w:val="en"/>
        </w:rPr>
        <w:t>Docking</w:t>
      </w:r>
    </w:p>
    <w:p w14:paraId="07BA29D8" w14:textId="083DC4FE" w:rsidR="002776A7" w:rsidRPr="000A66C5" w:rsidRDefault="002776A7" w:rsidP="002776A7">
      <w:pPr>
        <w:rPr>
          <w:rFonts w:ascii="Times New Roman" w:hAnsi="Times New Roman"/>
          <w:sz w:val="24"/>
          <w:szCs w:val="24"/>
          <w:lang w:val="en"/>
        </w:rPr>
      </w:pPr>
      <w:r w:rsidRPr="000A66C5">
        <w:rPr>
          <w:rFonts w:ascii="Times New Roman" w:hAnsi="Times New Roman"/>
          <w:sz w:val="24"/>
          <w:szCs w:val="24"/>
          <w:lang w:val="en"/>
        </w:rPr>
        <w:t>See also: Spacecraft Docking and Berthing Mechanisms</w:t>
      </w:r>
    </w:p>
    <w:p w14:paraId="60A0F8B6" w14:textId="77777777" w:rsidR="006A21A3" w:rsidRPr="000A66C5" w:rsidRDefault="006A21A3" w:rsidP="002776A7">
      <w:pPr>
        <w:rPr>
          <w:rFonts w:ascii="Times New Roman" w:hAnsi="Times New Roman"/>
          <w:sz w:val="24"/>
          <w:szCs w:val="24"/>
          <w:lang w:val="en"/>
        </w:rPr>
      </w:pPr>
    </w:p>
    <w:p w14:paraId="0BE3FE5E" w14:textId="29CBCF2B" w:rsidR="002776A7" w:rsidRPr="000A66C5" w:rsidRDefault="000A66C5" w:rsidP="002776A7">
      <w:pPr>
        <w:rPr>
          <w:rFonts w:ascii="Times New Roman" w:hAnsi="Times New Roman"/>
          <w:sz w:val="24"/>
          <w:szCs w:val="24"/>
          <w:lang w:val="en"/>
        </w:rPr>
      </w:pPr>
      <w:r w:rsidRPr="000A66C5">
        <w:rPr>
          <w:rFonts w:ascii="Times New Roman" w:hAnsi="Times New Roman"/>
          <w:sz w:val="24"/>
          <w:szCs w:val="24"/>
          <w:lang w:val="en"/>
        </w:rPr>
        <w:pict w14:anchorId="5F722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title="&quot;File:Stay on target.gif&quot;" style="width:165pt;height:68.25pt" o:button="t">
            <v:imagedata r:id="rId4" o:title=""/>
          </v:shape>
        </w:pict>
      </w:r>
    </w:p>
    <w:p w14:paraId="44A21DC7" w14:textId="21C09D99" w:rsidR="002776A7" w:rsidRPr="000A66C5" w:rsidRDefault="000A66C5" w:rsidP="002776A7">
      <w:pPr>
        <w:rPr>
          <w:rFonts w:ascii="Times New Roman" w:hAnsi="Times New Roman"/>
          <w:sz w:val="24"/>
          <w:szCs w:val="24"/>
          <w:lang w:val="en"/>
        </w:rPr>
      </w:pPr>
      <w:r w:rsidRPr="000A66C5">
        <w:rPr>
          <w:rFonts w:ascii="Times New Roman" w:hAnsi="Times New Roman"/>
          <w:sz w:val="24"/>
          <w:szCs w:val="24"/>
          <w:lang w:val="en"/>
        </w:rPr>
        <w:pict w14:anchorId="38D79DEC">
          <v:shape id="_x0000_i1025" type="#_x0000_t75" alt="" title="&quot;Enlarge&quot;" style="width:15pt;height:11.25pt" o:button="t">
            <v:imagedata r:id="rId5" o:title=""/>
          </v:shape>
        </w:pict>
      </w:r>
    </w:p>
    <w:p w14:paraId="1A5D2A5F" w14:textId="77777777" w:rsidR="002776A7" w:rsidRPr="000A66C5" w:rsidRDefault="002776A7" w:rsidP="002776A7">
      <w:pPr>
        <w:rPr>
          <w:rFonts w:ascii="Times New Roman" w:hAnsi="Times New Roman"/>
          <w:sz w:val="24"/>
          <w:szCs w:val="24"/>
          <w:lang w:val="en"/>
        </w:rPr>
      </w:pPr>
      <w:r w:rsidRPr="000A66C5">
        <w:rPr>
          <w:rFonts w:ascii="Times New Roman" w:hAnsi="Times New Roman"/>
          <w:sz w:val="24"/>
          <w:szCs w:val="24"/>
          <w:lang w:val="en"/>
        </w:rPr>
        <w:t>View through automatic (left) and NASA shuttle (right) docking systems.</w:t>
      </w:r>
    </w:p>
    <w:p w14:paraId="032F519C" w14:textId="0E116FED" w:rsidR="002776A7" w:rsidRPr="000A66C5" w:rsidRDefault="002776A7" w:rsidP="002776A7">
      <w:pPr>
        <w:spacing w:before="100" w:beforeAutospacing="1" w:after="100" w:afterAutospacing="1"/>
        <w:rPr>
          <w:rFonts w:ascii="Times New Roman" w:hAnsi="Times New Roman"/>
          <w:sz w:val="24"/>
          <w:szCs w:val="24"/>
          <w:lang w:val="en"/>
        </w:rPr>
      </w:pPr>
      <w:r w:rsidRPr="000A66C5">
        <w:rPr>
          <w:rFonts w:ascii="Times New Roman" w:hAnsi="Times New Roman"/>
          <w:sz w:val="24"/>
          <w:szCs w:val="24"/>
          <w:lang w:val="en"/>
        </w:rPr>
        <w:t xml:space="preserve">All Russian manned spacecraft, modules, and progress craft are able to rendezvous and dock to the space station without human intervention. Using Kurs radar they detect and intercept the ISS from over 200 </w:t>
      </w:r>
      <w:r w:rsidR="000A66C5" w:rsidRPr="000A66C5">
        <w:rPr>
          <w:rFonts w:ascii="Times New Roman" w:hAnsi="Times New Roman"/>
          <w:sz w:val="24"/>
          <w:szCs w:val="24"/>
          <w:lang w:val="en"/>
        </w:rPr>
        <w:t>kilometers</w:t>
      </w:r>
      <w:r w:rsidRPr="000A66C5">
        <w:rPr>
          <w:rFonts w:ascii="Times New Roman" w:hAnsi="Times New Roman"/>
          <w:sz w:val="24"/>
          <w:szCs w:val="24"/>
          <w:lang w:val="en"/>
        </w:rPr>
        <w:t xml:space="preserve"> away. The European ATV uses star sensors and </w:t>
      </w:r>
      <w:smartTag w:uri="urn:schemas-microsoft-com:office:smarttags" w:element="stockticker">
        <w:r w:rsidRPr="000A66C5">
          <w:rPr>
            <w:rFonts w:ascii="Times New Roman" w:hAnsi="Times New Roman"/>
            <w:sz w:val="24"/>
            <w:szCs w:val="24"/>
            <w:lang w:val="en"/>
          </w:rPr>
          <w:t>GPS</w:t>
        </w:r>
      </w:smartTag>
      <w:r w:rsidRPr="000A66C5">
        <w:rPr>
          <w:rFonts w:ascii="Times New Roman" w:hAnsi="Times New Roman"/>
          <w:sz w:val="24"/>
          <w:szCs w:val="24"/>
          <w:lang w:val="en"/>
        </w:rPr>
        <w:t xml:space="preserve"> to determine its intercept course, when it catches up it then uses laser equipment to optically </w:t>
      </w:r>
      <w:r w:rsidR="000A66C5" w:rsidRPr="000A66C5">
        <w:rPr>
          <w:rFonts w:ascii="Times New Roman" w:hAnsi="Times New Roman"/>
          <w:sz w:val="24"/>
          <w:szCs w:val="24"/>
          <w:lang w:val="en"/>
        </w:rPr>
        <w:t>recognize</w:t>
      </w:r>
      <w:r w:rsidRPr="000A66C5">
        <w:rPr>
          <w:rFonts w:ascii="Times New Roman" w:hAnsi="Times New Roman"/>
          <w:sz w:val="24"/>
          <w:szCs w:val="24"/>
          <w:lang w:val="en"/>
        </w:rPr>
        <w:t xml:space="preserve"> Zvezda, with Russian Kurs redundancy. Crew supervise these craft, but do not intervene except to send abort commands in emergencies. The Japanese H-II Transfer Vehicle parks itself in progressively closer orbits to the station, and then awaits 'approach' commands from the crew, until it is close enough for the crew to grapple it with a robotic arm and berth it to the USOS. The American Space Shuttle was manually docked, and on missions with a cargo container, the container would be berthed to the Station with the use of manual robotic arms. Berthed craft can transfer International Standard Payload Racks. Japanese spacecraft berth for one to two months. Russian and European Supply craft can remain at the ISS for six months, allowing great flexibility in crew time for loading and unloading of supplies and trash. NASA Shuttles could remain docked for 11–12 days.</w:t>
      </w:r>
      <w:r w:rsidR="000A66C5" w:rsidRPr="000A66C5">
        <w:rPr>
          <w:rFonts w:ascii="Times New Roman" w:hAnsi="Times New Roman"/>
          <w:sz w:val="24"/>
          <w:szCs w:val="24"/>
          <w:lang w:val="en"/>
        </w:rPr>
        <w:t xml:space="preserve"> </w:t>
      </w:r>
    </w:p>
    <w:p w14:paraId="495A9202" w14:textId="212B9C19" w:rsidR="002776A7" w:rsidRPr="000A66C5" w:rsidRDefault="002776A7" w:rsidP="002776A7">
      <w:pPr>
        <w:spacing w:before="100" w:beforeAutospacing="1" w:after="100" w:afterAutospacing="1"/>
        <w:rPr>
          <w:rFonts w:ascii="Times New Roman" w:hAnsi="Times New Roman"/>
          <w:sz w:val="24"/>
          <w:szCs w:val="24"/>
          <w:lang w:val="en"/>
        </w:rPr>
      </w:pPr>
      <w:r w:rsidRPr="000A66C5">
        <w:rPr>
          <w:rFonts w:ascii="Times New Roman" w:hAnsi="Times New Roman"/>
          <w:sz w:val="24"/>
          <w:szCs w:val="24"/>
          <w:lang w:val="en"/>
        </w:rPr>
        <w:t xml:space="preserve">The American manual approach to docking allows greater initial flexibility and less complexity. The downside to this mode of operation is that each mission becomes unique and requires </w:t>
      </w:r>
      <w:r w:rsidR="000A66C5" w:rsidRPr="000A66C5">
        <w:rPr>
          <w:rFonts w:ascii="Times New Roman" w:hAnsi="Times New Roman"/>
          <w:sz w:val="24"/>
          <w:szCs w:val="24"/>
          <w:lang w:val="en"/>
        </w:rPr>
        <w:t>specialized</w:t>
      </w:r>
      <w:r w:rsidRPr="000A66C5">
        <w:rPr>
          <w:rFonts w:ascii="Times New Roman" w:hAnsi="Times New Roman"/>
          <w:sz w:val="24"/>
          <w:szCs w:val="24"/>
          <w:lang w:val="en"/>
        </w:rPr>
        <w:t xml:space="preserve"> training and planning, making the process more </w:t>
      </w:r>
      <w:r w:rsidR="000A66C5" w:rsidRPr="000A66C5">
        <w:rPr>
          <w:rFonts w:ascii="Times New Roman" w:hAnsi="Times New Roman"/>
          <w:sz w:val="24"/>
          <w:szCs w:val="24"/>
          <w:lang w:val="en"/>
        </w:rPr>
        <w:t>labor-intensive</w:t>
      </w:r>
      <w:r w:rsidRPr="000A66C5">
        <w:rPr>
          <w:rFonts w:ascii="Times New Roman" w:hAnsi="Times New Roman"/>
          <w:sz w:val="24"/>
          <w:szCs w:val="24"/>
          <w:lang w:val="en"/>
        </w:rPr>
        <w:t xml:space="preserve"> and expensive. The Russians pursued an automated methodology that used the crew in override or monitoring roles. Although the initial development costs were high, the system has become very reliable with </w:t>
      </w:r>
      <w:r w:rsidR="000A66C5" w:rsidRPr="000A66C5">
        <w:rPr>
          <w:rFonts w:ascii="Times New Roman" w:hAnsi="Times New Roman"/>
          <w:sz w:val="24"/>
          <w:szCs w:val="24"/>
          <w:lang w:val="en"/>
        </w:rPr>
        <w:t>standardizations</w:t>
      </w:r>
      <w:r w:rsidRPr="000A66C5">
        <w:rPr>
          <w:rFonts w:ascii="Times New Roman" w:hAnsi="Times New Roman"/>
          <w:sz w:val="24"/>
          <w:szCs w:val="24"/>
          <w:lang w:val="en"/>
        </w:rPr>
        <w:t xml:space="preserve"> that provide significant cost benefits in repetitive routine operations. An automated approach could allow assembly of modules orbiting other worlds prior to manned missions.</w:t>
      </w:r>
    </w:p>
    <w:p w14:paraId="32A02362" w14:textId="1914A49C" w:rsidR="002776A7" w:rsidRPr="000A66C5" w:rsidRDefault="000A66C5" w:rsidP="002776A7">
      <w:pPr>
        <w:rPr>
          <w:rFonts w:ascii="Times New Roman" w:hAnsi="Times New Roman"/>
          <w:sz w:val="24"/>
          <w:szCs w:val="24"/>
          <w:lang w:val="en"/>
        </w:rPr>
      </w:pPr>
      <w:r w:rsidRPr="000A66C5">
        <w:rPr>
          <w:rFonts w:ascii="Times New Roman" w:hAnsi="Times New Roman"/>
          <w:sz w:val="24"/>
          <w:szCs w:val="24"/>
          <w:lang w:val="en"/>
        </w:rPr>
        <w:lastRenderedPageBreak/>
        <w:pict w14:anchorId="42D23423">
          <v:shape id="_x0000_i1027" type="#_x0000_t75" alt="A side-on view of the ISS showing a Space Shuttle docked to the forward end, an ATV to the aft end and Soyuz &amp; Progress spacecraft projecting from the Russian segment." style="width:165.75pt;height:244.5pt" o:button="t">
            <v:imagedata r:id="rId6" o:title=""/>
          </v:shape>
        </w:pict>
      </w:r>
    </w:p>
    <w:p w14:paraId="447A2A1D" w14:textId="2FC94C1D" w:rsidR="002776A7" w:rsidRPr="000A66C5" w:rsidRDefault="000A66C5" w:rsidP="002776A7">
      <w:pPr>
        <w:rPr>
          <w:rFonts w:ascii="Times New Roman" w:hAnsi="Times New Roman"/>
          <w:sz w:val="24"/>
          <w:szCs w:val="24"/>
          <w:lang w:val="en"/>
        </w:rPr>
      </w:pPr>
      <w:r w:rsidRPr="000A66C5">
        <w:rPr>
          <w:rFonts w:ascii="Times New Roman" w:hAnsi="Times New Roman"/>
          <w:sz w:val="24"/>
          <w:szCs w:val="24"/>
          <w:lang w:val="en"/>
        </w:rPr>
        <w:pict w14:anchorId="1526EE8C">
          <v:shape id="_x0000_i1028" type="#_x0000_t75" alt="" title="&quot;Enlarge&quot;" style="width:14.25pt;height:7.5pt" o:button="t">
            <v:imagedata r:id="rId5" o:title=""/>
          </v:shape>
        </w:pict>
      </w:r>
    </w:p>
    <w:p w14:paraId="1DAE6744" w14:textId="6D67F4F0" w:rsidR="002776A7" w:rsidRPr="000A66C5" w:rsidRDefault="002776A7" w:rsidP="002776A7">
      <w:pPr>
        <w:rPr>
          <w:rFonts w:ascii="Times New Roman" w:hAnsi="Times New Roman"/>
          <w:sz w:val="24"/>
          <w:szCs w:val="24"/>
          <w:lang w:val="en"/>
        </w:rPr>
      </w:pPr>
      <w:r w:rsidRPr="000A66C5">
        <w:rPr>
          <w:rFonts w:ascii="Times New Roman" w:hAnsi="Times New Roman"/>
          <w:sz w:val="24"/>
          <w:szCs w:val="24"/>
          <w:lang w:val="en"/>
        </w:rPr>
        <w:t xml:space="preserve">Space Shuttle </w:t>
      </w:r>
      <w:r w:rsidRPr="000A66C5">
        <w:rPr>
          <w:rFonts w:ascii="Times New Roman" w:hAnsi="Times New Roman"/>
          <w:i/>
          <w:iCs/>
          <w:sz w:val="24"/>
          <w:szCs w:val="24"/>
          <w:lang w:val="en"/>
        </w:rPr>
        <w:t>Endeavour</w:t>
      </w:r>
      <w:r w:rsidRPr="000A66C5">
        <w:rPr>
          <w:rFonts w:ascii="Times New Roman" w:hAnsi="Times New Roman"/>
          <w:sz w:val="24"/>
          <w:szCs w:val="24"/>
          <w:lang w:val="en"/>
        </w:rPr>
        <w:t>, ATV-2, Soyuz TMA-21 and Progress M-10M docked to the ISS during STS-134, as seen from the departing Soyuz TMA-20</w:t>
      </w:r>
    </w:p>
    <w:p w14:paraId="46BC4F2E" w14:textId="4C87CDF8" w:rsidR="002776A7" w:rsidRPr="000A66C5" w:rsidRDefault="002776A7" w:rsidP="002776A7">
      <w:pPr>
        <w:spacing w:before="100" w:beforeAutospacing="1" w:after="100" w:afterAutospacing="1"/>
        <w:rPr>
          <w:rFonts w:ascii="Times New Roman" w:hAnsi="Times New Roman"/>
          <w:sz w:val="24"/>
          <w:szCs w:val="24"/>
          <w:lang w:val="en"/>
        </w:rPr>
      </w:pPr>
      <w:r w:rsidRPr="000A66C5">
        <w:rPr>
          <w:rFonts w:ascii="Times New Roman" w:hAnsi="Times New Roman"/>
          <w:sz w:val="24"/>
          <w:szCs w:val="24"/>
          <w:lang w:val="en"/>
        </w:rPr>
        <w:t>Soyuz manned spacecraft for crew rotation also serve as lifeboats for emergency evacuation, they are replaced every six months and have been used once to remove excess crew after the Columbia disaster. Expeditions require, on average, 2 722 kg of supplies, and as of 9 March 2011</w:t>
      </w:r>
      <w:r w:rsidRPr="000A66C5">
        <w:rPr>
          <w:rFonts w:ascii="Times New Roman" w:hAnsi="Times New Roman"/>
          <w:vanish/>
          <w:sz w:val="24"/>
          <w:szCs w:val="24"/>
          <w:lang w:val="en"/>
        </w:rPr>
        <w:t xml:space="preserve"> (2011 -03-09)</w:t>
      </w:r>
      <w:r w:rsidRPr="000A66C5">
        <w:rPr>
          <w:rFonts w:ascii="Times New Roman" w:hAnsi="Times New Roman"/>
          <w:vanish/>
          <w:sz w:val="24"/>
          <w:szCs w:val="24"/>
          <w:vertAlign w:val="superscript"/>
          <w:lang w:val="en"/>
        </w:rPr>
        <w:t>[update]</w:t>
      </w:r>
      <w:r w:rsidRPr="000A66C5">
        <w:rPr>
          <w:rFonts w:ascii="Times New Roman" w:hAnsi="Times New Roman"/>
          <w:sz w:val="24"/>
          <w:szCs w:val="24"/>
          <w:lang w:val="en"/>
        </w:rPr>
        <w:t xml:space="preserve">, crews had consumed a total of around 22 000 meals. Soyuz crew rotation flights and Progress resupply flights visit the station on average two and three times respectively each year, with the ATV and </w:t>
      </w:r>
      <w:smartTag w:uri="urn:schemas-microsoft-com:office:smarttags" w:element="stockticker">
        <w:r w:rsidRPr="000A66C5">
          <w:rPr>
            <w:rFonts w:ascii="Times New Roman" w:hAnsi="Times New Roman"/>
            <w:sz w:val="24"/>
            <w:szCs w:val="24"/>
            <w:lang w:val="en"/>
          </w:rPr>
          <w:t>HTV</w:t>
        </w:r>
      </w:smartTag>
      <w:r w:rsidRPr="000A66C5">
        <w:rPr>
          <w:rFonts w:ascii="Times New Roman" w:hAnsi="Times New Roman"/>
          <w:sz w:val="24"/>
          <w:szCs w:val="24"/>
          <w:lang w:val="en"/>
        </w:rPr>
        <w:t xml:space="preserve"> planned to visit annually from 2010 onwards. Following retirement of the NASA Shuttle Cygnus and Dragon will begin to fly cargo to the station until at least 2015.</w:t>
      </w:r>
      <w:r w:rsidR="000A66C5" w:rsidRPr="000A66C5">
        <w:rPr>
          <w:rFonts w:ascii="Times New Roman" w:hAnsi="Times New Roman"/>
          <w:sz w:val="24"/>
          <w:szCs w:val="24"/>
          <w:lang w:val="en"/>
        </w:rPr>
        <w:t xml:space="preserve"> </w:t>
      </w:r>
    </w:p>
    <w:p w14:paraId="41366962" w14:textId="1F408DE2" w:rsidR="002776A7" w:rsidRPr="000A66C5" w:rsidRDefault="002776A7" w:rsidP="002776A7">
      <w:pPr>
        <w:spacing w:before="100" w:beforeAutospacing="1" w:after="100" w:afterAutospacing="1"/>
        <w:rPr>
          <w:rFonts w:ascii="Times New Roman" w:hAnsi="Times New Roman"/>
          <w:sz w:val="24"/>
          <w:szCs w:val="24"/>
          <w:lang w:val="en"/>
        </w:rPr>
      </w:pPr>
      <w:r w:rsidRPr="000A66C5">
        <w:rPr>
          <w:rFonts w:ascii="Times New Roman" w:hAnsi="Times New Roman"/>
          <w:sz w:val="24"/>
          <w:szCs w:val="24"/>
          <w:lang w:val="en"/>
        </w:rPr>
        <w:t xml:space="preserve">From 26 February 2011 to 7 March 2011 four of the governmental partners (United States, </w:t>
      </w:r>
      <w:smartTag w:uri="urn:schemas-microsoft-com:office:smarttags" w:element="stockticker">
        <w:r w:rsidRPr="000A66C5">
          <w:rPr>
            <w:rFonts w:ascii="Times New Roman" w:hAnsi="Times New Roman"/>
            <w:sz w:val="24"/>
            <w:szCs w:val="24"/>
            <w:lang w:val="en"/>
          </w:rPr>
          <w:t>ESA</w:t>
        </w:r>
      </w:smartTag>
      <w:r w:rsidRPr="000A66C5">
        <w:rPr>
          <w:rFonts w:ascii="Times New Roman" w:hAnsi="Times New Roman"/>
          <w:sz w:val="24"/>
          <w:szCs w:val="24"/>
          <w:lang w:val="en"/>
        </w:rPr>
        <w:t xml:space="preserve">, Japan and Russia) had their spacecraft (NASA Shuttle, ATV, </w:t>
      </w:r>
      <w:smartTag w:uri="urn:schemas-microsoft-com:office:smarttags" w:element="stockticker">
        <w:r w:rsidRPr="000A66C5">
          <w:rPr>
            <w:rFonts w:ascii="Times New Roman" w:hAnsi="Times New Roman"/>
            <w:sz w:val="24"/>
            <w:szCs w:val="24"/>
            <w:lang w:val="en"/>
          </w:rPr>
          <w:t>HTV</w:t>
        </w:r>
      </w:smartTag>
      <w:r w:rsidRPr="000A66C5">
        <w:rPr>
          <w:rFonts w:ascii="Times New Roman" w:hAnsi="Times New Roman"/>
          <w:sz w:val="24"/>
          <w:szCs w:val="24"/>
          <w:lang w:val="en"/>
        </w:rPr>
        <w:t>, Progress and Soyuz) docked at the ISS, the only time this has happened to date.</w:t>
      </w:r>
      <w:r w:rsidR="000A66C5" w:rsidRPr="000A66C5">
        <w:rPr>
          <w:rFonts w:ascii="Times New Roman" w:hAnsi="Times New Roman"/>
          <w:sz w:val="24"/>
          <w:szCs w:val="24"/>
          <w:lang w:val="en"/>
        </w:rPr>
        <w:t xml:space="preserve"> </w:t>
      </w:r>
    </w:p>
    <w:p w14:paraId="5F75ADFD" w14:textId="4E26CA37" w:rsidR="002776A7" w:rsidRPr="000A66C5" w:rsidRDefault="002776A7" w:rsidP="002776A7">
      <w:pPr>
        <w:spacing w:before="100" w:beforeAutospacing="1" w:after="100" w:afterAutospacing="1"/>
        <w:outlineLvl w:val="2"/>
        <w:rPr>
          <w:rFonts w:ascii="Times New Roman" w:hAnsi="Times New Roman"/>
          <w:b/>
          <w:bCs/>
          <w:sz w:val="27"/>
          <w:szCs w:val="27"/>
          <w:lang w:val="en"/>
        </w:rPr>
      </w:pPr>
      <w:r w:rsidRPr="000A66C5">
        <w:rPr>
          <w:rFonts w:ascii="Times New Roman" w:hAnsi="Times New Roman"/>
          <w:b/>
          <w:bCs/>
          <w:sz w:val="27"/>
          <w:szCs w:val="27"/>
          <w:lang w:val="en"/>
        </w:rPr>
        <w:t>Launch and docking windows</w:t>
      </w:r>
    </w:p>
    <w:p w14:paraId="40A0B780" w14:textId="77777777" w:rsidR="002776A7" w:rsidRPr="000A66C5" w:rsidRDefault="002776A7" w:rsidP="002776A7">
      <w:pPr>
        <w:spacing w:before="100" w:beforeAutospacing="1" w:after="100" w:afterAutospacing="1"/>
        <w:rPr>
          <w:rFonts w:ascii="Times New Roman" w:hAnsi="Times New Roman"/>
          <w:sz w:val="24"/>
          <w:szCs w:val="24"/>
          <w:lang w:val="en"/>
        </w:rPr>
      </w:pPr>
      <w:r w:rsidRPr="000A66C5">
        <w:rPr>
          <w:rFonts w:ascii="Times New Roman" w:hAnsi="Times New Roman"/>
          <w:sz w:val="24"/>
          <w:szCs w:val="24"/>
          <w:lang w:val="en"/>
        </w:rPr>
        <w:t>Prior to a ship's docking to the ISS, navigation and orientation (GNC) is handed over to the ground control of the ships' country of origin. GNC is set to allow the station to drift in space, rather than fire its thrusters or turn using gyroscopes. The solar panels of the station are turned edge-on to the incoming ships, so residue from its thrusters does not damage the cells. When a NASA shuttle docked to the station, other ships were grounded, as the carbon wingtips, cameras, windows, and instruments aboard the shuttle were at too much risk from damage from thruster residue from other ships movements.</w:t>
      </w:r>
    </w:p>
    <w:p w14:paraId="70AC7540" w14:textId="08F88D3A" w:rsidR="002776A7" w:rsidRPr="000A66C5" w:rsidRDefault="002776A7" w:rsidP="002776A7">
      <w:pPr>
        <w:spacing w:before="100" w:beforeAutospacing="1" w:after="100" w:afterAutospacing="1"/>
        <w:rPr>
          <w:rFonts w:ascii="Times New Roman" w:hAnsi="Times New Roman"/>
          <w:sz w:val="24"/>
          <w:szCs w:val="24"/>
          <w:lang w:val="en"/>
        </w:rPr>
      </w:pPr>
      <w:r w:rsidRPr="000A66C5">
        <w:rPr>
          <w:rFonts w:ascii="Times New Roman" w:hAnsi="Times New Roman"/>
          <w:sz w:val="24"/>
          <w:szCs w:val="24"/>
          <w:lang w:val="en"/>
        </w:rPr>
        <w:t xml:space="preserve">Approximately 30% of NASA shuttle launch delays were caused by poor weather. Occasional priority was given to the Soyuz arrivals at the station where the Soyuz carried </w:t>
      </w:r>
      <w:r w:rsidRPr="000A66C5">
        <w:rPr>
          <w:rFonts w:ascii="Times New Roman" w:hAnsi="Times New Roman"/>
          <w:sz w:val="24"/>
          <w:szCs w:val="24"/>
          <w:lang w:val="en"/>
        </w:rPr>
        <w:lastRenderedPageBreak/>
        <w:t xml:space="preserve">crew with time-critical cargoes such as biological experiment materials, also causing shuttle delays. Departure of the NASA shuttle was often delayed or </w:t>
      </w:r>
      <w:r w:rsidR="000A66C5" w:rsidRPr="000A66C5">
        <w:rPr>
          <w:rFonts w:ascii="Times New Roman" w:hAnsi="Times New Roman"/>
          <w:sz w:val="24"/>
          <w:szCs w:val="24"/>
          <w:lang w:val="en"/>
        </w:rPr>
        <w:t>prioritized</w:t>
      </w:r>
      <w:r w:rsidRPr="000A66C5">
        <w:rPr>
          <w:rFonts w:ascii="Times New Roman" w:hAnsi="Times New Roman"/>
          <w:sz w:val="24"/>
          <w:szCs w:val="24"/>
          <w:lang w:val="en"/>
        </w:rPr>
        <w:t xml:space="preserve"> according to weather over its two landing sites. Whilst the Soyuz is capable of landing anywhere, anytime, its planned landing time and place is chosen to give consideration to helicopter pilots and ground recovery crew, to give acceptable flying weather and lighting conditions. Soyuz launches occur in adverse weather conditions, however the cosmodrome had been shut down on occasions when buried by snow drifts up to 6 </w:t>
      </w:r>
      <w:r w:rsidR="000A66C5" w:rsidRPr="000A66C5">
        <w:rPr>
          <w:rFonts w:ascii="Times New Roman" w:hAnsi="Times New Roman"/>
          <w:sz w:val="24"/>
          <w:szCs w:val="24"/>
          <w:lang w:val="en"/>
        </w:rPr>
        <w:t>meters</w:t>
      </w:r>
      <w:r w:rsidRPr="000A66C5">
        <w:rPr>
          <w:rFonts w:ascii="Times New Roman" w:hAnsi="Times New Roman"/>
          <w:sz w:val="24"/>
          <w:szCs w:val="24"/>
          <w:lang w:val="en"/>
        </w:rPr>
        <w:t xml:space="preserve"> in depth, hampering ground operations.</w:t>
      </w:r>
    </w:p>
    <w:p w14:paraId="231B0A98" w14:textId="77777777" w:rsidR="002776A7" w:rsidRPr="000A66C5" w:rsidRDefault="002776A7">
      <w:pPr>
        <w:rPr>
          <w:lang w:val="en"/>
        </w:rPr>
      </w:pPr>
    </w:p>
    <w:sectPr w:rsidR="002776A7" w:rsidRPr="000A66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6A7"/>
    <w:rsid w:val="000A66C5"/>
    <w:rsid w:val="002776A7"/>
    <w:rsid w:val="003F0E45"/>
    <w:rsid w:val="006A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06854CF"/>
  <w15:chartTrackingRefBased/>
  <w15:docId w15:val="{7F85CDA0-5092-4207-9BAF-B461AD55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2776A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76A7"/>
    <w:rPr>
      <w:color w:val="0000FF"/>
      <w:u w:val="single"/>
    </w:rPr>
  </w:style>
  <w:style w:type="paragraph" w:styleId="NormalWeb">
    <w:name w:val="Normal (Web)"/>
    <w:basedOn w:val="Normal"/>
    <w:rsid w:val="002776A7"/>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2776A7"/>
  </w:style>
  <w:style w:type="character" w:customStyle="1" w:styleId="nowrap1">
    <w:name w:val="nowrap1"/>
    <w:basedOn w:val="DefaultParagraphFont"/>
    <w:rsid w:val="002776A7"/>
  </w:style>
  <w:style w:type="character" w:customStyle="1" w:styleId="bdaydtstartpublishedupdated">
    <w:name w:val="bday dtstart published updated"/>
    <w:basedOn w:val="DefaultParagraphFont"/>
    <w:rsid w:val="002776A7"/>
  </w:style>
  <w:style w:type="character" w:customStyle="1" w:styleId="editsection">
    <w:name w:val="editsection"/>
    <w:basedOn w:val="DefaultParagraphFont"/>
    <w:rsid w:val="0027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0887">
      <w:bodyDiv w:val="1"/>
      <w:marLeft w:val="0"/>
      <w:marRight w:val="0"/>
      <w:marTop w:val="0"/>
      <w:marBottom w:val="0"/>
      <w:divBdr>
        <w:top w:val="none" w:sz="0" w:space="0" w:color="auto"/>
        <w:left w:val="none" w:sz="0" w:space="0" w:color="auto"/>
        <w:bottom w:val="none" w:sz="0" w:space="0" w:color="auto"/>
        <w:right w:val="none" w:sz="0" w:space="0" w:color="auto"/>
      </w:divBdr>
      <w:divsChild>
        <w:div w:id="602152723">
          <w:marLeft w:val="0"/>
          <w:marRight w:val="0"/>
          <w:marTop w:val="0"/>
          <w:marBottom w:val="0"/>
          <w:divBdr>
            <w:top w:val="none" w:sz="0" w:space="0" w:color="auto"/>
            <w:left w:val="none" w:sz="0" w:space="0" w:color="auto"/>
            <w:bottom w:val="none" w:sz="0" w:space="0" w:color="auto"/>
            <w:right w:val="none" w:sz="0" w:space="0" w:color="auto"/>
          </w:divBdr>
          <w:divsChild>
            <w:div w:id="1030105072">
              <w:marLeft w:val="0"/>
              <w:marRight w:val="0"/>
              <w:marTop w:val="0"/>
              <w:marBottom w:val="0"/>
              <w:divBdr>
                <w:top w:val="none" w:sz="0" w:space="0" w:color="auto"/>
                <w:left w:val="none" w:sz="0" w:space="0" w:color="auto"/>
                <w:bottom w:val="none" w:sz="0" w:space="0" w:color="auto"/>
                <w:right w:val="none" w:sz="0" w:space="0" w:color="auto"/>
              </w:divBdr>
              <w:divsChild>
                <w:div w:id="1208369972">
                  <w:marLeft w:val="0"/>
                  <w:marRight w:val="0"/>
                  <w:marTop w:val="0"/>
                  <w:marBottom w:val="0"/>
                  <w:divBdr>
                    <w:top w:val="none" w:sz="0" w:space="0" w:color="auto"/>
                    <w:left w:val="none" w:sz="0" w:space="0" w:color="auto"/>
                    <w:bottom w:val="none" w:sz="0" w:space="0" w:color="auto"/>
                    <w:right w:val="none" w:sz="0" w:space="0" w:color="auto"/>
                  </w:divBdr>
                  <w:divsChild>
                    <w:div w:id="20085810">
                      <w:marLeft w:val="0"/>
                      <w:marRight w:val="0"/>
                      <w:marTop w:val="0"/>
                      <w:marBottom w:val="0"/>
                      <w:divBdr>
                        <w:top w:val="none" w:sz="0" w:space="0" w:color="auto"/>
                        <w:left w:val="none" w:sz="0" w:space="0" w:color="auto"/>
                        <w:bottom w:val="none" w:sz="0" w:space="0" w:color="auto"/>
                        <w:right w:val="none" w:sz="0" w:space="0" w:color="auto"/>
                      </w:divBdr>
                    </w:div>
                    <w:div w:id="249970614">
                      <w:marLeft w:val="0"/>
                      <w:marRight w:val="0"/>
                      <w:marTop w:val="0"/>
                      <w:marBottom w:val="0"/>
                      <w:divBdr>
                        <w:top w:val="none" w:sz="0" w:space="0" w:color="auto"/>
                        <w:left w:val="none" w:sz="0" w:space="0" w:color="auto"/>
                        <w:bottom w:val="none" w:sz="0" w:space="0" w:color="auto"/>
                        <w:right w:val="none" w:sz="0" w:space="0" w:color="auto"/>
                      </w:divBdr>
                      <w:divsChild>
                        <w:div w:id="536506056">
                          <w:marLeft w:val="0"/>
                          <w:marRight w:val="0"/>
                          <w:marTop w:val="0"/>
                          <w:marBottom w:val="0"/>
                          <w:divBdr>
                            <w:top w:val="none" w:sz="0" w:space="0" w:color="auto"/>
                            <w:left w:val="none" w:sz="0" w:space="0" w:color="auto"/>
                            <w:bottom w:val="none" w:sz="0" w:space="0" w:color="auto"/>
                            <w:right w:val="none" w:sz="0" w:space="0" w:color="auto"/>
                          </w:divBdr>
                          <w:divsChild>
                            <w:div w:id="5131734">
                              <w:marLeft w:val="0"/>
                              <w:marRight w:val="0"/>
                              <w:marTop w:val="0"/>
                              <w:marBottom w:val="0"/>
                              <w:divBdr>
                                <w:top w:val="none" w:sz="0" w:space="0" w:color="auto"/>
                                <w:left w:val="none" w:sz="0" w:space="0" w:color="auto"/>
                                <w:bottom w:val="none" w:sz="0" w:space="0" w:color="auto"/>
                                <w:right w:val="none" w:sz="0" w:space="0" w:color="auto"/>
                              </w:divBdr>
                              <w:divsChild>
                                <w:div w:id="10063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5353">
                      <w:marLeft w:val="0"/>
                      <w:marRight w:val="0"/>
                      <w:marTop w:val="0"/>
                      <w:marBottom w:val="0"/>
                      <w:divBdr>
                        <w:top w:val="none" w:sz="0" w:space="0" w:color="auto"/>
                        <w:left w:val="none" w:sz="0" w:space="0" w:color="auto"/>
                        <w:bottom w:val="none" w:sz="0" w:space="0" w:color="auto"/>
                        <w:right w:val="none" w:sz="0" w:space="0" w:color="auto"/>
                      </w:divBdr>
                      <w:divsChild>
                        <w:div w:id="719477608">
                          <w:marLeft w:val="0"/>
                          <w:marRight w:val="0"/>
                          <w:marTop w:val="0"/>
                          <w:marBottom w:val="0"/>
                          <w:divBdr>
                            <w:top w:val="none" w:sz="0" w:space="0" w:color="auto"/>
                            <w:left w:val="none" w:sz="0" w:space="0" w:color="auto"/>
                            <w:bottom w:val="none" w:sz="0" w:space="0" w:color="auto"/>
                            <w:right w:val="none" w:sz="0" w:space="0" w:color="auto"/>
                          </w:divBdr>
                          <w:divsChild>
                            <w:div w:id="551964829">
                              <w:marLeft w:val="0"/>
                              <w:marRight w:val="0"/>
                              <w:marTop w:val="0"/>
                              <w:marBottom w:val="0"/>
                              <w:divBdr>
                                <w:top w:val="none" w:sz="0" w:space="0" w:color="auto"/>
                                <w:left w:val="none" w:sz="0" w:space="0" w:color="auto"/>
                                <w:bottom w:val="none" w:sz="0" w:space="0" w:color="auto"/>
                                <w:right w:val="none" w:sz="0" w:space="0" w:color="auto"/>
                              </w:divBdr>
                              <w:divsChild>
                                <w:div w:id="9870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Docking</vt:lpstr>
    </vt:vector>
  </TitlesOfParts>
  <Company>DevTec Global</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Docking</dc:title>
  <dc:subject/>
  <dc:creator>Tino Randall</dc:creator>
  <cp:keywords/>
  <dc:description/>
  <cp:lastModifiedBy>Tino Randall</cp:lastModifiedBy>
  <cp:revision>2</cp:revision>
  <dcterms:created xsi:type="dcterms:W3CDTF">2021-04-30T19:08:00Z</dcterms:created>
  <dcterms:modified xsi:type="dcterms:W3CDTF">2021-04-30T19:08:00Z</dcterms:modified>
</cp:coreProperties>
</file>